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:shd w:val="clear" w:fill="476DF7"/>
          <w14:textFill>
            <w14:solidFill>
              <w14:schemeClr w14:val="bg1"/>
            </w14:solidFill>
          </w14:textFill>
        </w:rPr>
        <w:t>精神康复科简介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精神康复科，始建于2008年，是院内重点学科之一，曾于2012年获得中华医学会授予“精神分裂症回归社会杰出贡献奖”。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专科位于南住院部一楼，全域占地约2000㎡，共计含17个治疗室。按功能结构，分为3个区域，分别是“康复治疗部”、“艺术行为治疗中心”和“MECT室”。专科配套了精神康复领域一流的物理治疗设备和精神康复设施，致力于精神心理疾病的精准物理治疗，以及全病程精神康复促进的相关医疗实践和科学研究工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专科开设的治疗项目包括：经颅重复磁刺激治疗（rTMS）、计算机认知系统训练、生物反馈治疗、体感音波治疗、松弛治疗、特殊工娱治疗、运动疗法、综合作业治疗、以及多种中医传统疗法项目。此外，针对心理-社会因素的干预，专科开设各种基于不同媒介的团体心理治疗，如团体正念治疗、音乐/舞动治疗、工艺美术治疗、心理剧疗法的等，为患者提供多维度多功能的精神康复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科室现在有专职工作人员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4"/>
          <w:szCs w:val="24"/>
        </w:rPr>
        <w:t>名，其中高级职称1名，中级职称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名，含医师1名、康复治疗师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名，心理治疗师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名，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艺术</w:t>
      </w:r>
      <w:r>
        <w:rPr>
          <w:rFonts w:hint="eastAsia" w:ascii="微软雅黑" w:hAnsi="微软雅黑" w:eastAsia="微软雅黑" w:cs="微软雅黑"/>
          <w:sz w:val="24"/>
          <w:szCs w:val="24"/>
        </w:rPr>
        <w:t>治疗师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名。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14744C6F"/>
    <w:rsid w:val="56A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2024-09-24T07:05:00Z</dcterms:created>
  <dc:creator>Administrator</dc:creator>
  <cp:lastModifiedBy>biubiubiu</cp:lastModifiedBy>
  <dcterms:modified xsi:type="dcterms:W3CDTF">2024-10-11T02:56:49Z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0DA69920468D42C3AAC17445E61243CA_12</vt:lpwstr>
  </property>
</Properties>
</file>