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476DF7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44"/>
          <w:szCs w:val="44"/>
          <w:shd w:val="clear" w:color="auto" w:fill="476DF7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44"/>
          <w:szCs w:val="44"/>
          <w:shd w:val="clear" w:color="auto" w:fill="476DF7"/>
          <w:lang w:eastAsia="zh-CN"/>
        </w:rPr>
        <w:t>从业人员基本行为规范</w:t>
      </w:r>
    </w:p>
    <w:bookmarkEnd w:id="0"/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以人为本，践行宗旨。坚持救死扶伤、防病治病的宗旨，发扬大医精诚理念和人道主义精神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以病人为中心，全心全意为人民健康服务。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遵纪守法，依法执业。自觉遵守国家法律法规，遵守医疗卫生行业规章和纪律，严格执行所在医疗机构各项制度规定。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重患者，关爱生命。遵守医学伦理道德，尊重患者的知情同意权和隐私权，为患者保守医疗秘密和健康隐私，维护患者合法权益；尊重患者被救治的权利，不因种族、宗教、地域、贫富、地位、残疾、疾病等歧视患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优质服务，医患和谐。言语文明，举止端庄，认真践行医疗服务承诺，加强与患者的交流与沟通，积极带头控烟，自觉维护行业形象。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廉洁自律，恪守医德。弘扬高尚医德，严格自律，不索取和非法收受患者财物，不利用执业之便谋取不正当利益；不收受医疗器械、药品、试剂等生产、经营企业或人员以各种名义、形式给予的回扣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提成，不参加其安排、组织或支付费用的营业性娱乐活动；不骗取、套取基本医疗保障资金或为他人骗取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套取提供便利；不违规参与医疗广告宣传和药品医疗器械促销。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严谨求实，精益求精。热爱学习，钻研业务，努力提高专业素养，诚实守信，抵制学术不端行为。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爱岗敬业，团结协作。忠诚职业，尽职尽责，正确处理同行同事间关系，互相尊重，互相配合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和谐共事。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乐于奉献，热心公益。积极参加上级安排的指令性医疗任务和社会公益性的扶贫、义诊、助残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支农、援外等活动，主动开展公众健康教育。</w:t>
      </w:r>
    </w:p>
    <w:p>
      <w:pPr>
        <w:keepNext w:val="0"/>
        <w:keepLines w:val="0"/>
        <w:pageBreakBefore w:val="0"/>
        <w:tabs>
          <w:tab w:val="left" w:pos="615"/>
        </w:tabs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15"/>
        </w:tabs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355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2041" w:right="1417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AFBA4"/>
    <w:multiLevelType w:val="singleLevel"/>
    <w:tmpl w:val="7DDAFB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73B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2024-09-25T01:30:33Z</dcterms:created>
  <dc:creator>Administrator</dc:creator>
  <cp:lastModifiedBy>biubiubiu</cp:lastModifiedBy>
  <dcterms:modified xsi:type="dcterms:W3CDTF">2024-09-25T01:37:23Z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406D83567904434A8D33405A299B60BB_12</vt:lpwstr>
  </property>
</Properties>
</file>